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4908" w14:textId="2B2D3370" w:rsidR="00F20F94" w:rsidRPr="002C53AF" w:rsidRDefault="00F20F94" w:rsidP="00F20F94">
      <w:pPr>
        <w:widowControl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  <w:r w:rsidRPr="002C53AF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附件</w:t>
      </w:r>
      <w:r w:rsidR="00367CE7">
        <w:rPr>
          <w:rFonts w:ascii="Arial" w:eastAsia="新細明體" w:hAnsi="Arial" w:cs="Arial" w:hint="eastAsia"/>
          <w:b/>
          <w:bCs/>
          <w:color w:val="000000"/>
          <w:kern w:val="0"/>
          <w:sz w:val="28"/>
          <w:szCs w:val="28"/>
        </w:rPr>
        <w:t>一、礦業修法</w:t>
      </w:r>
      <w:r w:rsidRPr="002C53AF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改革重點</w:t>
      </w:r>
      <w:r w:rsidR="00367CE7">
        <w:rPr>
          <w:rFonts w:ascii="Arial" w:eastAsia="新細明體" w:hAnsi="Arial" w:cs="Arial" w:hint="eastAsia"/>
          <w:b/>
          <w:bCs/>
          <w:color w:val="000000"/>
          <w:kern w:val="0"/>
          <w:sz w:val="28"/>
          <w:szCs w:val="28"/>
        </w:rPr>
        <w:t>：</w:t>
      </w:r>
      <w:r w:rsidRPr="002C53AF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修法前後比較、未竟之業</w:t>
      </w:r>
    </w:p>
    <w:tbl>
      <w:tblPr>
        <w:tblW w:w="158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4082"/>
        <w:gridCol w:w="6096"/>
        <w:gridCol w:w="4110"/>
      </w:tblGrid>
      <w:tr w:rsidR="00C02811" w:rsidRPr="002C53AF" w14:paraId="19EB040E" w14:textId="77777777" w:rsidTr="00C02811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B8EF9" w14:textId="77777777" w:rsidR="00F20F94" w:rsidRPr="002C53AF" w:rsidRDefault="00F20F94" w:rsidP="004D42E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2C53AF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改革重點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8C2D8" w14:textId="77777777" w:rsidR="00F20F94" w:rsidRPr="002C53AF" w:rsidRDefault="00F20F94" w:rsidP="004D42E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2C53AF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修法前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7B0E2" w14:textId="77777777" w:rsidR="00F20F94" w:rsidRPr="002C53AF" w:rsidRDefault="00F20F94" w:rsidP="004D42E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2C53AF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修法後（優點）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9B4D5" w14:textId="77777777" w:rsidR="00F20F94" w:rsidRPr="002C53AF" w:rsidRDefault="00F20F94" w:rsidP="004D42E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2C53AF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未竟之業</w:t>
            </w:r>
            <w:proofErr w:type="gramStart"/>
            <w:r w:rsidRPr="002C53A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（</w:t>
            </w:r>
            <w:proofErr w:type="gramEnd"/>
            <w:r w:rsidRPr="002C53A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缺點：待追蹤或不足之處</w:t>
            </w:r>
            <w:proofErr w:type="gramStart"/>
            <w:r w:rsidRPr="002C53A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）</w:t>
            </w:r>
            <w:proofErr w:type="gramEnd"/>
          </w:p>
        </w:tc>
      </w:tr>
      <w:tr w:rsidR="00F20F94" w:rsidRPr="002C53AF" w14:paraId="0B99E315" w14:textId="77777777" w:rsidTr="00C028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75B29" w14:textId="77777777" w:rsidR="00F20F94" w:rsidRPr="002C53AF" w:rsidRDefault="00F20F94" w:rsidP="004D42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一、修正礦業用地定義</w:t>
            </w:r>
          </w:p>
          <w:p w14:paraId="7D411812" w14:textId="77777777" w:rsidR="00F20F94" w:rsidRPr="002C53AF" w:rsidRDefault="00F20F94" w:rsidP="004D42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§4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、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47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、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83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5651F" w14:textId="77777777" w:rsidR="00F20F94" w:rsidRPr="002C53AF" w:rsidRDefault="00F20F94" w:rsidP="00F20F94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礦業用地之定義：指經核定可供礦業實際使用之</w:t>
            </w:r>
            <w:r w:rsidRPr="002C53A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  <w:u w:val="single"/>
              </w:rPr>
              <w:t>地面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。</w:t>
            </w:r>
          </w:p>
          <w:p w14:paraId="12453666" w14:textId="77777777" w:rsidR="00F20F94" w:rsidRPr="002C53AF" w:rsidRDefault="00F20F94" w:rsidP="004D42EF">
            <w:pPr>
              <w:widowControl/>
              <w:ind w:left="72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僅有面積的概念，有可以無限往下挖的意涵。</w:t>
            </w:r>
          </w:p>
          <w:p w14:paraId="04449C42" w14:textId="77777777" w:rsidR="00F20F94" w:rsidRPr="002C53AF" w:rsidRDefault="00F20F94" w:rsidP="00F20F94">
            <w:pPr>
              <w:widowControl/>
              <w:numPr>
                <w:ilvl w:val="0"/>
                <w:numId w:val="2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忽略地下坑道式開採的特殊性，僅需核定坑口為礦業用地，地下坑道範圍全部不用申請。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B421A" w14:textId="77777777" w:rsidR="00F20F94" w:rsidRPr="002C53AF" w:rsidRDefault="00F20F94" w:rsidP="00F20F94">
            <w:pPr>
              <w:widowControl/>
              <w:numPr>
                <w:ilvl w:val="0"/>
                <w:numId w:val="3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礦業用地之定義</w:t>
            </w:r>
            <w:proofErr w:type="gramStart"/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修改為指經</w:t>
            </w:r>
            <w:proofErr w:type="gramEnd"/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核定可供礦業實際使用之</w:t>
            </w:r>
            <w:r w:rsidRPr="002C53A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  <w:u w:val="single"/>
              </w:rPr>
              <w:t>土地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：土地指垂直投影至地面之範圍。</w:t>
            </w:r>
          </w:p>
          <w:p w14:paraId="3193CD24" w14:textId="77777777" w:rsidR="00F20F94" w:rsidRPr="002C53AF" w:rsidRDefault="00F20F94" w:rsidP="00F20F94">
            <w:pPr>
              <w:widowControl/>
              <w:numPr>
                <w:ilvl w:val="0"/>
                <w:numId w:val="3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明訂礦業用地的概念</w:t>
            </w:r>
            <w:r w:rsidRPr="002C53A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  <w:u w:val="single"/>
              </w:rPr>
              <w:t>從面積變為體積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，並有</w:t>
            </w:r>
            <w:r w:rsidRPr="002C53AF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  <w:u w:val="single"/>
              </w:rPr>
              <w:t>可開採總量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的上限。</w:t>
            </w:r>
          </w:p>
          <w:p w14:paraId="0E31B4EC" w14:textId="77777777" w:rsidR="00F20F94" w:rsidRPr="002C53AF" w:rsidRDefault="00F20F94" w:rsidP="00F20F94">
            <w:pPr>
              <w:widowControl/>
              <w:numPr>
                <w:ilvl w:val="0"/>
                <w:numId w:val="3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針對地下礦場（坑道開採），訂定申請核定礦業用地之過渡條款：</w:t>
            </w:r>
            <w:proofErr w:type="gramStart"/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一</w:t>
            </w:r>
            <w:proofErr w:type="gramEnd"/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年內就所規劃</w:t>
            </w:r>
            <w:proofErr w:type="gramStart"/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新掘進坑道</w:t>
            </w:r>
            <w:proofErr w:type="gramEnd"/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之土地範圍依規定申請核定礦業用地。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68938" w14:textId="77777777" w:rsidR="00F20F94" w:rsidRPr="002C53AF" w:rsidRDefault="00F20F94" w:rsidP="00F20F94">
            <w:pPr>
              <w:widowControl/>
              <w:numPr>
                <w:ilvl w:val="0"/>
                <w:numId w:val="4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實務上經濟部如何核定「可開採總量」，需持續追蹤。</w:t>
            </w:r>
          </w:p>
          <w:p w14:paraId="43FAE7C2" w14:textId="77777777" w:rsidR="00F20F94" w:rsidRPr="002C53AF" w:rsidRDefault="00F20F94" w:rsidP="00F20F94">
            <w:pPr>
              <w:widowControl/>
              <w:numPr>
                <w:ilvl w:val="0"/>
                <w:numId w:val="4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10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個坑道式開採的礦場，需持續追蹤。</w:t>
            </w:r>
          </w:p>
        </w:tc>
      </w:tr>
      <w:tr w:rsidR="00F20F94" w:rsidRPr="002C53AF" w14:paraId="6FB41405" w14:textId="77777777" w:rsidTr="00C028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95BCC" w14:textId="77777777" w:rsidR="00F20F94" w:rsidRPr="002C53AF" w:rsidRDefault="00F20F94" w:rsidP="004D42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二、刪除霸王條款</w:t>
            </w:r>
          </w:p>
          <w:p w14:paraId="6133594E" w14:textId="77777777" w:rsidR="00F20F94" w:rsidRPr="002C53AF" w:rsidRDefault="00F20F94" w:rsidP="004D42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§34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、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35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、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55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5E805" w14:textId="77777777" w:rsidR="00F20F94" w:rsidRPr="002C53AF" w:rsidRDefault="00F20F94" w:rsidP="00F20F94">
            <w:pPr>
              <w:widowControl/>
              <w:numPr>
                <w:ilvl w:val="0"/>
                <w:numId w:val="5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土地利害關係人只能接受被採礦，沒有說</w:t>
            </w:r>
            <w:proofErr w:type="gramStart"/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不</w:t>
            </w:r>
            <w:proofErr w:type="gramEnd"/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的權利，有礦業權者提存地價、租金獲補償後，得先行使用土地之規定</w:t>
            </w:r>
          </w:p>
          <w:p w14:paraId="39D2C3C2" w14:textId="77777777" w:rsidR="00F20F94" w:rsidRPr="002C53AF" w:rsidRDefault="00F20F94" w:rsidP="00F20F94">
            <w:pPr>
              <w:widowControl/>
              <w:numPr>
                <w:ilvl w:val="0"/>
                <w:numId w:val="5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礦業權展限原則核准、例外才能駁回。</w:t>
            </w:r>
          </w:p>
          <w:p w14:paraId="65ACCF4D" w14:textId="77777777" w:rsidR="00F20F94" w:rsidRPr="002C53AF" w:rsidRDefault="00F20F94" w:rsidP="004D42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9B768" w14:textId="77777777" w:rsidR="00F20F94" w:rsidRPr="002C53AF" w:rsidRDefault="00F20F94" w:rsidP="00F20F94">
            <w:pPr>
              <w:widowControl/>
              <w:numPr>
                <w:ilvl w:val="0"/>
                <w:numId w:val="6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採礦前要取得土地利害關係人同意，否則不得採礦。</w:t>
            </w:r>
          </w:p>
          <w:p w14:paraId="711DE2FA" w14:textId="77777777" w:rsidR="00F20F94" w:rsidRPr="002C53AF" w:rsidRDefault="00F20F94" w:rsidP="00F20F94">
            <w:pPr>
              <w:widowControl/>
              <w:numPr>
                <w:ilvl w:val="0"/>
                <w:numId w:val="6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拿掉原則核准文字，並正面表列出應駁回展限申請的樣態，刪除主管機關依法駁回需補償業者之規定。</w:t>
            </w:r>
          </w:p>
          <w:p w14:paraId="229974A0" w14:textId="77777777" w:rsidR="00F20F94" w:rsidRPr="002C53AF" w:rsidRDefault="00F20F94" w:rsidP="00F20F94">
            <w:pPr>
              <w:widowControl/>
              <w:numPr>
                <w:ilvl w:val="0"/>
                <w:numId w:val="6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新增礦業權展限時，需取得地主、建築物所有人及使用權人、公有土地管理機關及他項權利人同意。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BF5DD" w14:textId="77777777" w:rsidR="00F20F94" w:rsidRPr="002C53AF" w:rsidRDefault="00F20F94" w:rsidP="00F20F94">
            <w:pPr>
              <w:widowControl/>
              <w:numPr>
                <w:ilvl w:val="0"/>
                <w:numId w:val="7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礦業權展限准駁</w:t>
            </w:r>
            <w:proofErr w:type="gramStart"/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期間，</w:t>
            </w:r>
            <w:proofErr w:type="gramEnd"/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仍可繼續開採。但因為把關機制都放在礦業用地核定階段，實質上已弱化礦業權的功能，需持續觀察是否有不合理的情事再發生。</w:t>
            </w:r>
          </w:p>
        </w:tc>
      </w:tr>
      <w:tr w:rsidR="00F20F94" w:rsidRPr="002C53AF" w14:paraId="773A545E" w14:textId="77777777" w:rsidTr="00C028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10404" w14:textId="77777777" w:rsidR="00F20F94" w:rsidRPr="002C53AF" w:rsidRDefault="00F20F94" w:rsidP="004D42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三、新增環境保護、風險評估與監督機制</w:t>
            </w:r>
          </w:p>
          <w:p w14:paraId="0CB40591" w14:textId="77777777" w:rsidR="00F20F94" w:rsidRPr="002C53AF" w:rsidRDefault="00F20F94" w:rsidP="004D42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§17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、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、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65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、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76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645AB" w14:textId="77777777" w:rsidR="00F20F94" w:rsidRPr="002C53AF" w:rsidRDefault="00F20F94" w:rsidP="004D42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環評法通過之前就存在的礦場超過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100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個，持續開採都不需經過環評。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BA197" w14:textId="77777777" w:rsidR="00F20F94" w:rsidRPr="002C53AF" w:rsidRDefault="00F20F94" w:rsidP="00F20F94">
            <w:pPr>
              <w:widowControl/>
              <w:numPr>
                <w:ilvl w:val="0"/>
                <w:numId w:val="8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未曾辦理</w:t>
            </w:r>
            <w:proofErr w:type="gramStart"/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環評且面積</w:t>
            </w:r>
            <w:proofErr w:type="gramEnd"/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大於兩公頃之礦場，依其產量、區位分級，要依《環評法》第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條</w:t>
            </w:r>
            <w:proofErr w:type="gramStart"/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補辦環評</w:t>
            </w:r>
            <w:proofErr w:type="gramEnd"/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，或依《環評法》第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28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條提出環境影響之調查、分析並提出因應對策。</w:t>
            </w:r>
          </w:p>
          <w:p w14:paraId="7DA2EA0E" w14:textId="77777777" w:rsidR="00F20F94" w:rsidRPr="002C53AF" w:rsidRDefault="00F20F94" w:rsidP="00F20F94">
            <w:pPr>
              <w:widowControl/>
              <w:numPr>
                <w:ilvl w:val="0"/>
                <w:numId w:val="8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若擴大開採就須重新環評。</w:t>
            </w:r>
          </w:p>
          <w:p w14:paraId="6DFA10DF" w14:textId="77777777" w:rsidR="00F20F94" w:rsidRPr="002C53AF" w:rsidRDefault="00F20F94" w:rsidP="00F20F94">
            <w:pPr>
              <w:widowControl/>
              <w:numPr>
                <w:ilvl w:val="0"/>
                <w:numId w:val="8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已通過環評之礦場（含補辦），經濟部會同環保署與相關機關進行聯合監督查核工作。</w:t>
            </w:r>
          </w:p>
          <w:p w14:paraId="2D662988" w14:textId="77777777" w:rsidR="00F20F94" w:rsidRPr="002C53AF" w:rsidRDefault="00F20F94" w:rsidP="00F20F94">
            <w:pPr>
              <w:widowControl/>
              <w:numPr>
                <w:ilvl w:val="0"/>
                <w:numId w:val="8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不予核准礦業權之區位：新增環境敏感地區內，依其劃設法令，應徵得該管機關同意而未同意；新增國家公園內禁止探採礦。</w:t>
            </w:r>
          </w:p>
          <w:p w14:paraId="43541D40" w14:textId="77777777" w:rsidR="00F20F94" w:rsidRPr="002C53AF" w:rsidRDefault="00F20F94" w:rsidP="00F20F94">
            <w:pPr>
              <w:widowControl/>
              <w:numPr>
                <w:ilvl w:val="0"/>
                <w:numId w:val="8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新增申請礦業權時，需提出礦場環境維護計畫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2E7BC" w14:textId="77777777" w:rsidR="00F20F94" w:rsidRPr="002C53AF" w:rsidRDefault="00F20F94" w:rsidP="00F20F94">
            <w:pPr>
              <w:widowControl/>
              <w:numPr>
                <w:ilvl w:val="0"/>
                <w:numId w:val="9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需持續追蹤</w:t>
            </w:r>
            <w:proofErr w:type="gramStart"/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補辦環評</w:t>
            </w:r>
            <w:proofErr w:type="gramEnd"/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、</w:t>
            </w:r>
            <w:proofErr w:type="gramStart"/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環調的</w:t>
            </w:r>
            <w:proofErr w:type="gramEnd"/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辦理情形。</w:t>
            </w:r>
          </w:p>
          <w:p w14:paraId="5DB0D5B6" w14:textId="77777777" w:rsidR="00F20F94" w:rsidRPr="002C53AF" w:rsidRDefault="00F20F94" w:rsidP="00F20F94">
            <w:pPr>
              <w:widowControl/>
              <w:numPr>
                <w:ilvl w:val="0"/>
                <w:numId w:val="9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需持續追蹤聯合監督查核工作的辦理情形。</w:t>
            </w:r>
          </w:p>
          <w:p w14:paraId="64038CB8" w14:textId="77777777" w:rsidR="00F20F94" w:rsidRPr="002C53AF" w:rsidRDefault="00F20F94" w:rsidP="00F20F94">
            <w:pPr>
              <w:widowControl/>
              <w:numPr>
                <w:ilvl w:val="0"/>
                <w:numId w:val="9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礦場環境維護計畫的內容由子法另訂之，需追蹤。</w:t>
            </w:r>
          </w:p>
        </w:tc>
      </w:tr>
      <w:tr w:rsidR="00F20F94" w:rsidRPr="002C53AF" w14:paraId="0A966DE1" w14:textId="77777777" w:rsidTr="00C028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39F13" w14:textId="77777777" w:rsidR="00F20F94" w:rsidRPr="002C53AF" w:rsidRDefault="00F20F94" w:rsidP="004D42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lastRenderedPageBreak/>
              <w:t>四、保障原住民部落之權益</w:t>
            </w:r>
          </w:p>
          <w:p w14:paraId="52BA585E" w14:textId="77777777" w:rsidR="00F20F94" w:rsidRPr="002C53AF" w:rsidRDefault="00F20F94" w:rsidP="004D42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§8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、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48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、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CFE64" w14:textId="77777777" w:rsidR="00F20F94" w:rsidRPr="002C53AF" w:rsidRDefault="00F20F94" w:rsidP="004D42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企業與政府毫無相關概念，甚至認為礦業開發與原住民族無關。直到</w:t>
            </w:r>
            <w:hyperlink r:id="rId7" w:history="1">
              <w:r w:rsidRPr="002C53AF">
                <w:rPr>
                  <w:rFonts w:ascii="Arial" w:eastAsia="新細明體" w:hAnsi="Arial" w:cs="Arial"/>
                  <w:color w:val="1155CC"/>
                  <w:kern w:val="0"/>
                  <w:sz w:val="22"/>
                  <w:u w:val="single"/>
                </w:rPr>
                <w:t>行政法院判決確定</w:t>
              </w:r>
            </w:hyperlink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後，才意識到需要重視。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81FEA" w14:textId="77777777" w:rsidR="00F20F94" w:rsidRPr="002C53AF" w:rsidRDefault="00F20F94" w:rsidP="00F20F94">
            <w:pPr>
              <w:widowControl/>
              <w:numPr>
                <w:ilvl w:val="0"/>
                <w:numId w:val="10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明定原住民於原住民族地區及原民會公告之海域，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  <w:u w:val="single"/>
              </w:rPr>
              <w:t>非營利自用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採取礦物，無需取得礦業權。</w:t>
            </w:r>
          </w:p>
          <w:p w14:paraId="068D28D5" w14:textId="77777777" w:rsidR="00F20F94" w:rsidRPr="002C53AF" w:rsidRDefault="00F20F94" w:rsidP="00F20F94">
            <w:pPr>
              <w:widowControl/>
              <w:numPr>
                <w:ilvl w:val="0"/>
                <w:numId w:val="10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落實原民諮商同意權：新增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  <w:u w:val="single"/>
              </w:rPr>
              <w:t>申請礦業用地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時需依《原基法》第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21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條規定辦理原民諮商同意。已核定礦業用地，未辦理者應於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  <w:u w:val="single"/>
              </w:rPr>
              <w:t>一年內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辦理。</w:t>
            </w:r>
          </w:p>
          <w:p w14:paraId="7064182B" w14:textId="77777777" w:rsidR="00F20F94" w:rsidRPr="002C53AF" w:rsidRDefault="00F20F94" w:rsidP="00F20F94">
            <w:pPr>
              <w:widowControl/>
              <w:numPr>
                <w:ilvl w:val="0"/>
                <w:numId w:val="10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礦務局會同原民會制定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  <w:u w:val="single"/>
              </w:rPr>
              <w:t>關係部落居民對礦業權者辦理「原住民族或部落諮商同意或參與程序」之注意事項指引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供礦業權者、部落參考。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00A94" w14:textId="77777777" w:rsidR="00F20F94" w:rsidRPr="002C53AF" w:rsidRDefault="00F20F94" w:rsidP="00F20F94">
            <w:pPr>
              <w:widowControl/>
              <w:numPr>
                <w:ilvl w:val="0"/>
                <w:numId w:val="11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  <w:u w:val="single"/>
              </w:rPr>
              <w:t>「原住民族或部落諮商同意或參與程序」之注意事項指引」目前僅看到大綱，需追蹤。</w:t>
            </w:r>
          </w:p>
          <w:p w14:paraId="5BA2AB67" w14:textId="77777777" w:rsidR="00F20F94" w:rsidRPr="002C53AF" w:rsidRDefault="00F20F94" w:rsidP="00F20F94">
            <w:pPr>
              <w:widowControl/>
              <w:numPr>
                <w:ilvl w:val="0"/>
                <w:numId w:val="11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「</w:t>
            </w:r>
            <w:hyperlink r:id="rId8" w:history="1">
              <w:r w:rsidRPr="002C53AF">
                <w:rPr>
                  <w:rFonts w:ascii="Arial" w:eastAsia="新細明體" w:hAnsi="Arial" w:cs="Arial"/>
                  <w:color w:val="1155CC"/>
                  <w:kern w:val="0"/>
                  <w:sz w:val="22"/>
                  <w:u w:val="single"/>
                </w:rPr>
                <w:t>諮商取得原住民族部落同意參與辦法</w:t>
              </w:r>
            </w:hyperlink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」的修改需持續努力。</w:t>
            </w:r>
          </w:p>
        </w:tc>
      </w:tr>
      <w:tr w:rsidR="00F20F94" w:rsidRPr="002C53AF" w14:paraId="07315490" w14:textId="77777777" w:rsidTr="00C028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213F3" w14:textId="77777777" w:rsidR="00F20F94" w:rsidRPr="002C53AF" w:rsidRDefault="00F20F94" w:rsidP="004D42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五、新增礦場關閉計畫與經濟效益評估</w:t>
            </w:r>
          </w:p>
          <w:p w14:paraId="12C4287F" w14:textId="77777777" w:rsidR="00F20F94" w:rsidRPr="002C53AF" w:rsidRDefault="00F20F94" w:rsidP="004D42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§47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、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35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、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17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、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20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、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51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、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55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、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56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、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78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2541A" w14:textId="77777777" w:rsidR="00F20F94" w:rsidRPr="002C53AF" w:rsidRDefault="00F20F94" w:rsidP="00F20F94">
            <w:pPr>
              <w:widowControl/>
              <w:numPr>
                <w:ilvl w:val="0"/>
                <w:numId w:val="12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無經濟效益評估</w:t>
            </w:r>
          </w:p>
          <w:p w14:paraId="13711342" w14:textId="77777777" w:rsidR="00F20F94" w:rsidRPr="002C53AF" w:rsidRDefault="00F20F94" w:rsidP="00F20F94">
            <w:pPr>
              <w:widowControl/>
              <w:numPr>
                <w:ilvl w:val="0"/>
                <w:numId w:val="12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僅有依水保計畫整復的規定。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C8C16" w14:textId="77777777" w:rsidR="00F20F94" w:rsidRPr="002C53AF" w:rsidRDefault="00F20F94" w:rsidP="00F20F94">
            <w:pPr>
              <w:widowControl/>
              <w:numPr>
                <w:ilvl w:val="0"/>
                <w:numId w:val="13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申請礦業用地與礦業權展限時必須提出礦場關閉計畫。</w:t>
            </w:r>
          </w:p>
          <w:p w14:paraId="3A972247" w14:textId="77777777" w:rsidR="00F20F94" w:rsidRPr="002C53AF" w:rsidRDefault="00F20F94" w:rsidP="00F20F94">
            <w:pPr>
              <w:widowControl/>
              <w:numPr>
                <w:ilvl w:val="0"/>
                <w:numId w:val="13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礦業權申請、展限時業者都必須提出經濟效益評估，經濟部要配合整體產業政策評估報告檢視，若無經濟效益認定不應開發，經濟部依規定駁回申請。</w:t>
            </w:r>
          </w:p>
          <w:p w14:paraId="530AC20D" w14:textId="77777777" w:rsidR="00F20F94" w:rsidRPr="002C53AF" w:rsidRDefault="00F20F94" w:rsidP="00F20F94">
            <w:pPr>
              <w:widowControl/>
              <w:numPr>
                <w:ilvl w:val="0"/>
                <w:numId w:val="13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新增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  <w:u w:val="single"/>
              </w:rPr>
              <w:t>礦業用地使用完畢之環境整復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與處罰：礦業權廢止後，礦業權者有履行環境整付之義務，若不履行義務則需處罰。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358C5" w14:textId="77777777" w:rsidR="00F20F94" w:rsidRPr="002C53AF" w:rsidRDefault="00F20F94" w:rsidP="004D42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經濟效益評估與礦場關閉計畫的內容，留待子法另訂之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  <w:u w:val="single"/>
              </w:rPr>
              <w:t>，需追蹤。</w:t>
            </w:r>
          </w:p>
        </w:tc>
      </w:tr>
      <w:tr w:rsidR="00F20F94" w:rsidRPr="002C53AF" w14:paraId="50E82FC0" w14:textId="77777777" w:rsidTr="00C0281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5C75F" w14:textId="77777777" w:rsidR="00F20F94" w:rsidRPr="002C53AF" w:rsidRDefault="00F20F94" w:rsidP="004D42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六、新增資訊公開與公民參與</w:t>
            </w:r>
          </w:p>
          <w:p w14:paraId="493E3DAF" w14:textId="77777777" w:rsidR="00F20F94" w:rsidRPr="002C53AF" w:rsidRDefault="00F20F94" w:rsidP="004D42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§31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、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33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、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34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、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47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、</w:t>
            </w: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49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148EC" w14:textId="77777777" w:rsidR="00F20F94" w:rsidRPr="002C53AF" w:rsidRDefault="00F20F94" w:rsidP="004D42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無資訊公開與民眾參與程序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78A95" w14:textId="77777777" w:rsidR="00F20F94" w:rsidRPr="002C53AF" w:rsidRDefault="00F20F94" w:rsidP="00F20F94">
            <w:pPr>
              <w:widowControl/>
              <w:numPr>
                <w:ilvl w:val="0"/>
                <w:numId w:val="14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申請礦業權、礦業用地、礦業權展限、礦業保留區之指定、變更與解除時，應辦理公開展覽並舉行說明會。</w:t>
            </w:r>
          </w:p>
          <w:p w14:paraId="53BC51EA" w14:textId="77777777" w:rsidR="00F20F94" w:rsidRPr="002C53AF" w:rsidRDefault="00F20F94" w:rsidP="00F20F94">
            <w:pPr>
              <w:widowControl/>
              <w:numPr>
                <w:ilvl w:val="0"/>
                <w:numId w:val="14"/>
              </w:numPr>
              <w:textAlignment w:val="baseline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上述准駁之結果、相關書件（年度施工計畫書圖、礦場關閉計畫書、核定礦業用地之面積、可開採總量、最終高程、與環保署聯合檢查機制之成果等資訊）應公開於指定網站。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F6B66" w14:textId="77777777" w:rsidR="00F20F94" w:rsidRPr="002C53AF" w:rsidRDefault="00F20F94" w:rsidP="004D42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需追蹤說明會、指定網站的辦理情形</w:t>
            </w:r>
          </w:p>
        </w:tc>
      </w:tr>
      <w:tr w:rsidR="00F20F94" w:rsidRPr="002C53AF" w14:paraId="28971FA2" w14:textId="77777777" w:rsidTr="00C02811">
        <w:trPr>
          <w:trHeight w:val="420"/>
        </w:trPr>
        <w:tc>
          <w:tcPr>
            <w:tcW w:w="15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CB0CA" w14:textId="77777777" w:rsidR="00F20F94" w:rsidRPr="002C53AF" w:rsidRDefault="00F20F94" w:rsidP="004D42EF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C53AF">
              <w:rPr>
                <w:rFonts w:ascii="Arial" w:eastAsia="新細明體" w:hAnsi="Arial" w:cs="Arial"/>
                <w:color w:val="000000"/>
                <w:kern w:val="0"/>
                <w:sz w:val="22"/>
              </w:rPr>
              <w:t>地球公民基金會製表</w:t>
            </w:r>
          </w:p>
        </w:tc>
      </w:tr>
    </w:tbl>
    <w:p w14:paraId="48A55335" w14:textId="77777777" w:rsidR="00F20F94" w:rsidRDefault="00F20F94" w:rsidP="00F20F94"/>
    <w:p w14:paraId="5A478D2E" w14:textId="77777777" w:rsidR="00E7263F" w:rsidRDefault="00E7263F"/>
    <w:sectPr w:rsidR="00E7263F" w:rsidSect="00C02811">
      <w:pgSz w:w="16838" w:h="11906" w:orient="landscape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004B" w14:textId="77777777" w:rsidR="007B0FAC" w:rsidRDefault="007B0FAC" w:rsidP="00361861">
      <w:r>
        <w:separator/>
      </w:r>
    </w:p>
  </w:endnote>
  <w:endnote w:type="continuationSeparator" w:id="0">
    <w:p w14:paraId="7DEDA0F5" w14:textId="77777777" w:rsidR="007B0FAC" w:rsidRDefault="007B0FAC" w:rsidP="0036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C7EA" w14:textId="77777777" w:rsidR="007B0FAC" w:rsidRDefault="007B0FAC" w:rsidP="00361861">
      <w:r>
        <w:separator/>
      </w:r>
    </w:p>
  </w:footnote>
  <w:footnote w:type="continuationSeparator" w:id="0">
    <w:p w14:paraId="1C8CF2FC" w14:textId="77777777" w:rsidR="007B0FAC" w:rsidRDefault="007B0FAC" w:rsidP="0036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BF9"/>
    <w:multiLevelType w:val="multilevel"/>
    <w:tmpl w:val="B11E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C09E7"/>
    <w:multiLevelType w:val="multilevel"/>
    <w:tmpl w:val="3A56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82A62"/>
    <w:multiLevelType w:val="multilevel"/>
    <w:tmpl w:val="4786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607BC"/>
    <w:multiLevelType w:val="multilevel"/>
    <w:tmpl w:val="DE96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D11B0"/>
    <w:multiLevelType w:val="multilevel"/>
    <w:tmpl w:val="67CC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842AF"/>
    <w:multiLevelType w:val="multilevel"/>
    <w:tmpl w:val="0328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DC4002"/>
    <w:multiLevelType w:val="multilevel"/>
    <w:tmpl w:val="B6A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37644F"/>
    <w:multiLevelType w:val="multilevel"/>
    <w:tmpl w:val="E02A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C696B"/>
    <w:multiLevelType w:val="multilevel"/>
    <w:tmpl w:val="D712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D15123"/>
    <w:multiLevelType w:val="multilevel"/>
    <w:tmpl w:val="08B0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D72D6F"/>
    <w:multiLevelType w:val="multilevel"/>
    <w:tmpl w:val="93EA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1F1B00"/>
    <w:multiLevelType w:val="multilevel"/>
    <w:tmpl w:val="1FCC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077999"/>
    <w:multiLevelType w:val="multilevel"/>
    <w:tmpl w:val="6A00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3B7D07"/>
    <w:multiLevelType w:val="multilevel"/>
    <w:tmpl w:val="9E0E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665685">
    <w:abstractNumId w:val="12"/>
  </w:num>
  <w:num w:numId="2" w16cid:durableId="412626653">
    <w:abstractNumId w:val="13"/>
  </w:num>
  <w:num w:numId="3" w16cid:durableId="253441561">
    <w:abstractNumId w:val="3"/>
  </w:num>
  <w:num w:numId="4" w16cid:durableId="155996638">
    <w:abstractNumId w:val="6"/>
  </w:num>
  <w:num w:numId="5" w16cid:durableId="2139565585">
    <w:abstractNumId w:val="9"/>
  </w:num>
  <w:num w:numId="6" w16cid:durableId="2016762631">
    <w:abstractNumId w:val="8"/>
  </w:num>
  <w:num w:numId="7" w16cid:durableId="1849783706">
    <w:abstractNumId w:val="5"/>
  </w:num>
  <w:num w:numId="8" w16cid:durableId="1869443141">
    <w:abstractNumId w:val="0"/>
  </w:num>
  <w:num w:numId="9" w16cid:durableId="1147405808">
    <w:abstractNumId w:val="10"/>
  </w:num>
  <w:num w:numId="10" w16cid:durableId="1726415490">
    <w:abstractNumId w:val="7"/>
  </w:num>
  <w:num w:numId="11" w16cid:durableId="1395393712">
    <w:abstractNumId w:val="4"/>
  </w:num>
  <w:num w:numId="12" w16cid:durableId="104811937">
    <w:abstractNumId w:val="11"/>
  </w:num>
  <w:num w:numId="13" w16cid:durableId="1782841523">
    <w:abstractNumId w:val="2"/>
  </w:num>
  <w:num w:numId="14" w16cid:durableId="33072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94"/>
    <w:rsid w:val="000249EF"/>
    <w:rsid w:val="00361861"/>
    <w:rsid w:val="00367CE7"/>
    <w:rsid w:val="007B0FAC"/>
    <w:rsid w:val="00C02811"/>
    <w:rsid w:val="00E7263F"/>
    <w:rsid w:val="00F2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36A88"/>
  <w15:chartTrackingRefBased/>
  <w15:docId w15:val="{D3E127D8-0B4D-4C2B-B3DC-FF2C5853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F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18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1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18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D01300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udgment.judicial.gov.tw/FJUD/data.aspx?ty=JD&amp;id=TPAA,108%2c%e4%b8%8a%2c894%2c20210916%2c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 Jing Chen</dc:creator>
  <cp:keywords/>
  <dc:description/>
  <cp:lastModifiedBy>Ya Jing Chen</cp:lastModifiedBy>
  <cp:revision>3</cp:revision>
  <dcterms:created xsi:type="dcterms:W3CDTF">2023-05-25T18:18:00Z</dcterms:created>
  <dcterms:modified xsi:type="dcterms:W3CDTF">2023-05-25T18:22:00Z</dcterms:modified>
</cp:coreProperties>
</file>